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 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仿宋" w:eastAsia="方正小标宋简体"/>
          <w:b w:val="0"/>
          <w:bCs/>
          <w:sz w:val="28"/>
          <w:szCs w:val="28"/>
          <w:lang w:val="en-US" w:eastAsia="zh-CN"/>
        </w:rPr>
      </w:pPr>
    </w:p>
    <w:p>
      <w:pPr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简体" w:hAnsi="仿宋" w:eastAsia="方正小标宋简体"/>
          <w:b w:val="0"/>
          <w:bCs/>
          <w:sz w:val="28"/>
          <w:szCs w:val="28"/>
          <w:lang w:val="en-US" w:eastAsia="zh-CN"/>
        </w:rPr>
        <w:t>广东省政务大数据应用研讨会（珠三角片区）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仿宋" w:eastAsia="方正小标宋简体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简体" w:hAnsi="仿宋" w:eastAsia="方正小标宋简体"/>
          <w:b w:val="0"/>
          <w:bCs/>
          <w:sz w:val="28"/>
          <w:szCs w:val="28"/>
          <w:lang w:val="en-US" w:eastAsia="zh-CN"/>
        </w:rPr>
        <w:t>参会回执</w:t>
      </w:r>
    </w:p>
    <w:p>
      <w:pPr>
        <w:autoSpaceDN w:val="0"/>
        <w:spacing w:line="360" w:lineRule="auto"/>
        <w:jc w:val="center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autoSpaceDN w:val="0"/>
        <w:spacing w:line="360" w:lineRule="auto"/>
        <w:rPr>
          <w:rFonts w:hint="eastAsia" w:ascii="仿宋_GB2312" w:hAnsi="仿宋_GB2312" w:eastAsia="仿宋_GB2312" w:cs="仿宋_GB2312"/>
          <w:sz w:val="28"/>
          <w:szCs w:val="28"/>
          <w:u w:val="single"/>
          <w:vertAlign w:val="baseli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</w:p>
    <w:tbl>
      <w:tblPr>
        <w:tblStyle w:val="4"/>
        <w:tblW w:w="9260" w:type="dxa"/>
        <w:jc w:val="center"/>
        <w:tblInd w:w="-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791"/>
        <w:gridCol w:w="2571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699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9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571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199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1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571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199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1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571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199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1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571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199" w:type="dxa"/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注：请于6月7日前发送电子邮件至:lihe@egag.org.cn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8" w:leftChars="0" w:right="0" w:rightChars="0" w:firstLine="634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李鹤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手机：18826491691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迷你简艺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金梅草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66919"/>
    <w:rsid w:val="15066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2017-05-25T09:30:00Z</dcterms:created>
  <dc:creator>WXX</dc:creator>
  <cp:lastModifiedBy>WXX</cp:lastModifiedBy>
  <dcterms:modified xsi:type="dcterms:W3CDTF">2017-05-25T09:31:18Z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