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964" w:firstLineChars="200"/>
        <w:jc w:val="center"/>
        <w:textAlignment w:val="auto"/>
        <w:outlineLvl w:val="0"/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  <w:t>2020年广东省政务服务创新案例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964" w:firstLineChars="200"/>
        <w:jc w:val="center"/>
        <w:textAlignment w:val="auto"/>
        <w:outlineLvl w:val="0"/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  <w:t>政府申报表</w:t>
      </w:r>
    </w:p>
    <w:tbl>
      <w:tblPr>
        <w:tblStyle w:val="3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147"/>
        <w:gridCol w:w="1211"/>
        <w:gridCol w:w="1325"/>
        <w:gridCol w:w="1516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网址或APP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如无可不填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案例简介</w:t>
            </w:r>
          </w:p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（500字以内）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特色亮点</w:t>
            </w:r>
          </w:p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（300字以内）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主要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成效（400字以内）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创新做法带来的成效及价值可以围绕流程优化、服务优化、获得感提升、或服务规范性、管理标准化、技术新创举等方面来阐述。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案例图片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图片另附两张清晰图片，用于编制排版研究报告，宣传等。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1E36"/>
    <w:rsid w:val="36836661"/>
    <w:rsid w:val="7A0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2020-09-21T03:29:00Z</dcterms:created>
  <dc:creator>Administrator.USER-20200706FX</dc:creator>
  <cp:lastModifiedBy>陈淑辉</cp:lastModifiedBy>
  <dcterms:modified xsi:type="dcterms:W3CDTF">2020-09-21T03:44:27Z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